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A5" w:rsidRPr="00536C33" w:rsidRDefault="00BB27A5" w:rsidP="008A35C5">
      <w:pPr>
        <w:rPr>
          <w:rFonts w:ascii="Arial Narrow" w:hAnsi="Arial Narrow"/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39"/>
      </w:tblGrid>
      <w:tr w:rsidR="00536C33" w:rsidTr="00536C33">
        <w:tc>
          <w:tcPr>
            <w:tcW w:w="4077" w:type="dxa"/>
          </w:tcPr>
          <w:p w:rsidR="00536C33" w:rsidRDefault="00536C33" w:rsidP="00536C33">
            <w:pPr>
              <w:rPr>
                <w:rFonts w:ascii="Arial Narrow" w:hAnsi="Arial Narrow"/>
                <w:b/>
                <w:sz w:val="32"/>
                <w:u w:val="single"/>
              </w:rPr>
            </w:pPr>
            <w:r>
              <w:rPr>
                <w:rFonts w:ascii="Arial Narrow" w:hAnsi="Arial Narrow"/>
                <w:b/>
                <w:sz w:val="32"/>
              </w:rPr>
              <w:t>Name_________</w:t>
            </w:r>
          </w:p>
          <w:p w:rsidR="00536C33" w:rsidRDefault="00536C33" w:rsidP="008A35C5">
            <w:pPr>
              <w:rPr>
                <w:rFonts w:ascii="Courier New" w:hAnsi="Courier New" w:cs="Courier New"/>
              </w:rPr>
            </w:pPr>
          </w:p>
        </w:tc>
        <w:tc>
          <w:tcPr>
            <w:tcW w:w="6939" w:type="dxa"/>
          </w:tcPr>
          <w:p w:rsidR="00536C33" w:rsidRDefault="00536C33" w:rsidP="00536C33">
            <w:pPr>
              <w:jc w:val="right"/>
              <w:rPr>
                <w:rFonts w:ascii="Courier New" w:hAnsi="Courier New" w:cs="Courier New"/>
              </w:rPr>
            </w:pPr>
            <w:r w:rsidRPr="00125C37">
              <w:rPr>
                <w:rFonts w:ascii="Arial Narrow" w:hAnsi="Arial Narrow"/>
                <w:b/>
                <w:sz w:val="32"/>
                <w:u w:val="single"/>
              </w:rPr>
              <w:t xml:space="preserve">Unit </w:t>
            </w:r>
            <w:r>
              <w:rPr>
                <w:rFonts w:ascii="Arial Narrow" w:hAnsi="Arial Narrow"/>
                <w:b/>
                <w:sz w:val="32"/>
                <w:u w:val="single"/>
              </w:rPr>
              <w:t xml:space="preserve">7 – The Details of Solids, Liquids, Gases and Their Changes </w:t>
            </w:r>
            <w:r>
              <w:rPr>
                <w:rFonts w:ascii="Arial Narrow" w:hAnsi="Arial Narrow"/>
                <w:b/>
                <w:sz w:val="32"/>
              </w:rPr>
              <w:t xml:space="preserve">  </w:t>
            </w:r>
          </w:p>
        </w:tc>
      </w:tr>
    </w:tbl>
    <w:p w:rsidR="00536C33" w:rsidRPr="00BB27A5" w:rsidRDefault="00536C33" w:rsidP="008A35C5">
      <w:pPr>
        <w:rPr>
          <w:rFonts w:ascii="Courier New" w:hAnsi="Courier New" w:cs="Courier New"/>
        </w:rPr>
      </w:pPr>
      <w:bookmarkStart w:id="0" w:name="_GoBack"/>
      <w:bookmarkEnd w:id="0"/>
    </w:p>
    <w:p w:rsidR="008A35C5" w:rsidRPr="00125C37" w:rsidRDefault="008A35C5" w:rsidP="008A35C5">
      <w:pPr>
        <w:rPr>
          <w:rFonts w:ascii="Arial Narrow" w:hAnsi="Arial Narrow"/>
        </w:rPr>
      </w:pPr>
      <w:proofErr w:type="spellStart"/>
      <w:r w:rsidRPr="00125C37">
        <w:rPr>
          <w:rFonts w:ascii="Arial Narrow" w:hAnsi="Arial Narrow"/>
        </w:rPr>
        <w:t>KUDos</w:t>
      </w:r>
      <w:proofErr w:type="spellEnd"/>
      <w:r w:rsidRPr="00125C37">
        <w:rPr>
          <w:rFonts w:ascii="Arial Narrow" w:hAnsi="Arial Narrow"/>
        </w:rPr>
        <w:t xml:space="preserve"> </w:t>
      </w:r>
      <w:proofErr w:type="gramStart"/>
      <w:r w:rsidRPr="00125C37">
        <w:rPr>
          <w:rFonts w:ascii="Arial Narrow" w:hAnsi="Arial Narrow"/>
        </w:rPr>
        <w:t>are</w:t>
      </w:r>
      <w:proofErr w:type="gramEnd"/>
      <w:r w:rsidRPr="00125C37">
        <w:rPr>
          <w:rFonts w:ascii="Arial Narrow" w:hAnsi="Arial Narrow"/>
        </w:rPr>
        <w:t xml:space="preserve"> a way </w:t>
      </w:r>
      <w:r w:rsidR="00243059">
        <w:rPr>
          <w:rFonts w:ascii="Arial Narrow" w:hAnsi="Arial Narrow"/>
        </w:rPr>
        <w:t xml:space="preserve">of </w:t>
      </w:r>
      <w:r w:rsidRPr="00125C37">
        <w:rPr>
          <w:rFonts w:ascii="Arial Narrow" w:hAnsi="Arial Narrow"/>
        </w:rPr>
        <w:t>organizing our learning goals.  By the end of this unit, you should</w:t>
      </w:r>
      <w:r w:rsidR="00536C33">
        <w:rPr>
          <w:rFonts w:ascii="Arial Narrow" w:hAnsi="Arial Narrow"/>
        </w:rPr>
        <w:t xml:space="preserve"> </w:t>
      </w:r>
      <w:r w:rsidR="00536C33" w:rsidRPr="00536C33">
        <w:rPr>
          <w:rFonts w:ascii="Arial Narrow" w:hAnsi="Arial Narrow"/>
          <w:i/>
          <w:u w:val="single"/>
        </w:rPr>
        <w:t>k</w:t>
      </w:r>
      <w:r w:rsidR="00536C33">
        <w:rPr>
          <w:rFonts w:ascii="Arial Narrow" w:hAnsi="Arial Narrow"/>
          <w:i/>
        </w:rPr>
        <w:t xml:space="preserve">now, </w:t>
      </w:r>
      <w:r w:rsidR="00536C33" w:rsidRPr="00536C33">
        <w:rPr>
          <w:rFonts w:ascii="Arial Narrow" w:hAnsi="Arial Narrow"/>
          <w:i/>
          <w:u w:val="single"/>
        </w:rPr>
        <w:t>u</w:t>
      </w:r>
      <w:r w:rsidR="00536C33">
        <w:rPr>
          <w:rFonts w:ascii="Arial Narrow" w:hAnsi="Arial Narrow"/>
          <w:i/>
        </w:rPr>
        <w:t xml:space="preserve">nderstand, </w:t>
      </w:r>
      <w:proofErr w:type="gramStart"/>
      <w:r w:rsidR="00536C33" w:rsidRPr="00536C33">
        <w:rPr>
          <w:rFonts w:ascii="Arial Narrow" w:hAnsi="Arial Narrow"/>
          <w:i/>
          <w:u w:val="single"/>
        </w:rPr>
        <w:t>d</w:t>
      </w:r>
      <w:r w:rsidR="00536C33">
        <w:rPr>
          <w:rFonts w:ascii="Arial Narrow" w:hAnsi="Arial Narrow"/>
          <w:i/>
        </w:rPr>
        <w:t>o</w:t>
      </w:r>
      <w:proofErr w:type="gramEnd"/>
      <w:r w:rsidRPr="00125C37">
        <w:rPr>
          <w:rFonts w:ascii="Arial Narrow" w:hAnsi="Arial Narrow"/>
        </w:rPr>
        <w:t>:</w:t>
      </w:r>
    </w:p>
    <w:p w:rsidR="008F0008" w:rsidRPr="00125C37" w:rsidRDefault="008F0008" w:rsidP="008F0008">
      <w:pPr>
        <w:pStyle w:val="Normal1"/>
        <w:spacing w:before="0" w:beforeAutospacing="0" w:after="0" w:afterAutospacing="0"/>
        <w:rPr>
          <w:rFonts w:ascii="Arial Narrow" w:hAnsi="Arial Narrow" w:cs="Times New Roman"/>
          <w:color w:val="auto"/>
        </w:rPr>
      </w:pPr>
    </w:p>
    <w:p w:rsidR="008F0008" w:rsidRDefault="008F0008" w:rsidP="00012044">
      <w:pPr>
        <w:ind w:left="810" w:hanging="810"/>
        <w:rPr>
          <w:rFonts w:ascii="Arial Narrow" w:hAnsi="Arial Narrow"/>
        </w:rPr>
      </w:pPr>
      <w:r w:rsidRPr="00125C37">
        <w:rPr>
          <w:rFonts w:ascii="Arial Narrow" w:hAnsi="Arial Narrow"/>
          <w:b/>
          <w:u w:val="single"/>
        </w:rPr>
        <w:t>KNOW:</w:t>
      </w:r>
      <w:r w:rsidRPr="00125C37">
        <w:rPr>
          <w:rFonts w:ascii="Arial Narrow" w:hAnsi="Arial Narrow"/>
        </w:rPr>
        <w:t xml:space="preserve"> Things you need to ‘know’ are facts that you nee</w:t>
      </w:r>
      <w:r w:rsidR="00B15A1E">
        <w:rPr>
          <w:rFonts w:ascii="Arial Narrow" w:hAnsi="Arial Narrow"/>
        </w:rPr>
        <w:t xml:space="preserve">d to memorize and recall.  They're the basic, lowest level foundation for beginning to understand this unit. </w:t>
      </w:r>
    </w:p>
    <w:p w:rsidR="009D3B8F" w:rsidRDefault="009D3B8F" w:rsidP="008F0008">
      <w:pPr>
        <w:rPr>
          <w:rFonts w:ascii="Arial Narrow" w:hAnsi="Arial Narrow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851"/>
        <w:gridCol w:w="1134"/>
        <w:gridCol w:w="4509"/>
      </w:tblGrid>
      <w:tr w:rsidR="007C409D" w:rsidRPr="00603BED" w:rsidTr="00536C33">
        <w:tc>
          <w:tcPr>
            <w:tcW w:w="1951" w:type="dxa"/>
            <w:vAlign w:val="center"/>
          </w:tcPr>
          <w:p w:rsidR="00BB27A5" w:rsidRPr="00603BED" w:rsidRDefault="00BB27A5" w:rsidP="0073214D">
            <w:pPr>
              <w:jc w:val="center"/>
              <w:rPr>
                <w:rFonts w:ascii="Arial Narrow" w:hAnsi="Arial Narrow" w:cs="Arial Narrow"/>
                <w:b/>
                <w:u w:val="single"/>
              </w:rPr>
            </w:pPr>
            <w:r w:rsidRPr="00603BED">
              <w:rPr>
                <w:rFonts w:ascii="Arial Narrow" w:hAnsi="Arial Narrow" w:cs="Arial Narrow"/>
                <w:b/>
                <w:u w:val="single"/>
              </w:rPr>
              <w:t>Vocabulary Word</w:t>
            </w:r>
          </w:p>
        </w:tc>
        <w:tc>
          <w:tcPr>
            <w:tcW w:w="992" w:type="dxa"/>
            <w:vAlign w:val="center"/>
          </w:tcPr>
          <w:p w:rsidR="00BB27A5" w:rsidRPr="00603BED" w:rsidRDefault="00BB27A5" w:rsidP="0073214D">
            <w:pPr>
              <w:jc w:val="center"/>
              <w:rPr>
                <w:rFonts w:ascii="Arial Narrow" w:hAnsi="Arial Narrow" w:cs="Arial Narrow"/>
                <w:b/>
                <w:u w:val="single"/>
              </w:rPr>
            </w:pPr>
            <w:r w:rsidRPr="00603BED">
              <w:rPr>
                <w:rFonts w:ascii="Arial Narrow" w:hAnsi="Arial Narrow" w:cs="Arial Narrow"/>
                <w:b/>
                <w:u w:val="single"/>
              </w:rPr>
              <w:t>Know it well</w:t>
            </w:r>
          </w:p>
        </w:tc>
        <w:tc>
          <w:tcPr>
            <w:tcW w:w="851" w:type="dxa"/>
            <w:vAlign w:val="center"/>
          </w:tcPr>
          <w:p w:rsidR="00BB27A5" w:rsidRPr="00603BED" w:rsidRDefault="00BB27A5" w:rsidP="0073214D">
            <w:pPr>
              <w:jc w:val="center"/>
              <w:rPr>
                <w:rFonts w:ascii="Arial Narrow" w:hAnsi="Arial Narrow" w:cs="Arial Narrow"/>
                <w:b/>
                <w:u w:val="single"/>
              </w:rPr>
            </w:pPr>
            <w:r w:rsidRPr="00603BED">
              <w:rPr>
                <w:rFonts w:ascii="Arial Narrow" w:hAnsi="Arial Narrow" w:cs="Arial Narrow"/>
                <w:b/>
                <w:u w:val="single"/>
              </w:rPr>
              <w:t>Have heard of it</w:t>
            </w:r>
          </w:p>
        </w:tc>
        <w:tc>
          <w:tcPr>
            <w:tcW w:w="1134" w:type="dxa"/>
            <w:vAlign w:val="center"/>
          </w:tcPr>
          <w:p w:rsidR="00BB27A5" w:rsidRPr="00603BED" w:rsidRDefault="00BB27A5" w:rsidP="0073214D">
            <w:pPr>
              <w:jc w:val="center"/>
              <w:rPr>
                <w:rFonts w:ascii="Arial Narrow" w:hAnsi="Arial Narrow" w:cs="Arial Narrow"/>
                <w:b/>
                <w:u w:val="single"/>
              </w:rPr>
            </w:pPr>
            <w:r w:rsidRPr="00603BED">
              <w:rPr>
                <w:rFonts w:ascii="Arial Narrow" w:hAnsi="Arial Narrow" w:cs="Arial Narrow"/>
                <w:b/>
                <w:u w:val="single"/>
              </w:rPr>
              <w:t>Never heard it before</w:t>
            </w:r>
          </w:p>
        </w:tc>
        <w:tc>
          <w:tcPr>
            <w:tcW w:w="4509" w:type="dxa"/>
            <w:vAlign w:val="center"/>
          </w:tcPr>
          <w:p w:rsidR="00BB27A5" w:rsidRPr="00603BED" w:rsidRDefault="00BB27A5" w:rsidP="0073214D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 w:rsidRPr="00603BED">
              <w:rPr>
                <w:rFonts w:ascii="Arial Narrow" w:hAnsi="Arial Narrow" w:cs="Arial Narrow"/>
                <w:b/>
                <w:i/>
              </w:rPr>
              <w:t>In my Words- Definition</w:t>
            </w: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BB27A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allotrope</w:t>
            </w:r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atmospheric pressure</w:t>
            </w:r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barometer</w:t>
            </w:r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boiling point</w:t>
            </w:r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536C33" w:rsidRPr="00603BED" w:rsidTr="00536C33">
        <w:trPr>
          <w:trHeight w:val="619"/>
        </w:trPr>
        <w:tc>
          <w:tcPr>
            <w:tcW w:w="1951" w:type="dxa"/>
            <w:vAlign w:val="center"/>
          </w:tcPr>
          <w:p w:rsidR="00536C33" w:rsidRDefault="00536C33" w:rsidP="007C409D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energy</w:t>
            </w:r>
          </w:p>
        </w:tc>
        <w:tc>
          <w:tcPr>
            <w:tcW w:w="992" w:type="dxa"/>
          </w:tcPr>
          <w:p w:rsidR="00536C33" w:rsidRPr="00603BED" w:rsidRDefault="00536C33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536C33" w:rsidRPr="00603BED" w:rsidRDefault="00536C33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536C33" w:rsidRPr="00603BED" w:rsidRDefault="00536C33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536C33" w:rsidRPr="00603BED" w:rsidRDefault="00536C33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7C409D" w:rsidRDefault="007C409D" w:rsidP="007C409D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heating curve (sometimes called a  cooling curve)</w:t>
            </w:r>
          </w:p>
        </w:tc>
        <w:tc>
          <w:tcPr>
            <w:tcW w:w="992" w:type="dxa"/>
          </w:tcPr>
          <w:p w:rsidR="007C409D" w:rsidRPr="00603BED" w:rsidRDefault="007C409D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7C409D" w:rsidRPr="00603BED" w:rsidRDefault="007C409D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C409D" w:rsidRPr="00603BED" w:rsidRDefault="007C409D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7C409D" w:rsidRPr="00603BED" w:rsidRDefault="007C409D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kinetic energy</w:t>
            </w:r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bottom w:val="thickThinSmallGap" w:sz="18" w:space="0" w:color="auto"/>
            </w:tcBorders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kinetic molecular theory</w:t>
            </w:r>
          </w:p>
        </w:tc>
        <w:tc>
          <w:tcPr>
            <w:tcW w:w="992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BB27A5" w:rsidRPr="00603BED" w:rsidRDefault="00141BC5" w:rsidP="00AA692C">
            <w:pPr>
              <w:pStyle w:val="ListParagraph"/>
              <w:ind w:left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melting point</w:t>
            </w:r>
          </w:p>
        </w:tc>
        <w:tc>
          <w:tcPr>
            <w:tcW w:w="992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B27A5" w:rsidRPr="00603BED" w:rsidRDefault="00141BC5" w:rsidP="00AA692C">
            <w:pPr>
              <w:pStyle w:val="ListParagraph"/>
              <w:ind w:left="0"/>
              <w:jc w:val="center"/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pascal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(a unit, abbreviated Pa)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B27A5" w:rsidRDefault="00141BC5" w:rsidP="00AA692C">
            <w:pPr>
              <w:pStyle w:val="ListParagraph"/>
              <w:ind w:left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phase diagram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a unit abbreviated </w:t>
            </w:r>
            <w:proofErr w:type="spellStart"/>
            <w:r>
              <w:rPr>
                <w:rFonts w:ascii="Arial Narrow" w:hAnsi="Arial Narrow" w:cs="Arial Narrow"/>
                <w:b/>
              </w:rPr>
              <w:t>atm</w:t>
            </w:r>
            <w:proofErr w:type="spellEnd"/>
          </w:p>
        </w:tc>
        <w:tc>
          <w:tcPr>
            <w:tcW w:w="992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bottom w:val="thickThinSmallGap" w:sz="18" w:space="0" w:color="auto"/>
            </w:tcBorders>
            <w:vAlign w:val="center"/>
          </w:tcPr>
          <w:p w:rsidR="00BB27A5" w:rsidRPr="00603BED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triple point</w:t>
            </w:r>
          </w:p>
        </w:tc>
        <w:tc>
          <w:tcPr>
            <w:tcW w:w="992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bottom w:val="thickThinSmallGap" w:sz="18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BB27A5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vacuum</w:t>
            </w:r>
          </w:p>
        </w:tc>
        <w:tc>
          <w:tcPr>
            <w:tcW w:w="992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  <w:tr w:rsidR="00B367A4" w:rsidRPr="00603BED" w:rsidTr="00536C33">
        <w:trPr>
          <w:trHeight w:val="619"/>
        </w:trPr>
        <w:tc>
          <w:tcPr>
            <w:tcW w:w="1951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B367A4" w:rsidRDefault="00B367A4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vapor</w:t>
            </w:r>
          </w:p>
        </w:tc>
        <w:tc>
          <w:tcPr>
            <w:tcW w:w="992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367A4" w:rsidRPr="00603BED" w:rsidRDefault="00B367A4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367A4" w:rsidRPr="00603BED" w:rsidRDefault="00B367A4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367A4" w:rsidRPr="00603BED" w:rsidRDefault="00B367A4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top w:val="thickThinSmallGap" w:sz="18" w:space="0" w:color="auto"/>
              <w:bottom w:val="single" w:sz="4" w:space="0" w:color="auto"/>
            </w:tcBorders>
          </w:tcPr>
          <w:p w:rsidR="00B367A4" w:rsidRPr="00603BED" w:rsidRDefault="00B367A4" w:rsidP="00603BED">
            <w:pPr>
              <w:rPr>
                <w:rFonts w:ascii="Arial Narrow" w:hAnsi="Arial Narrow" w:cs="Arial Narrow"/>
              </w:rPr>
            </w:pPr>
          </w:p>
        </w:tc>
      </w:tr>
      <w:tr w:rsidR="007C409D" w:rsidRPr="00603BED" w:rsidTr="00536C33">
        <w:trPr>
          <w:trHeight w:val="61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B27A5" w:rsidRDefault="00141BC5" w:rsidP="00AA692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vapor pressure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BB27A5" w:rsidRPr="00603BED" w:rsidRDefault="00BB27A5" w:rsidP="00603BED">
            <w:pPr>
              <w:rPr>
                <w:rFonts w:ascii="Arial Narrow" w:hAnsi="Arial Narrow" w:cs="Arial Narrow"/>
              </w:rPr>
            </w:pPr>
          </w:p>
        </w:tc>
      </w:tr>
    </w:tbl>
    <w:p w:rsidR="008A35C5" w:rsidRPr="00125C37" w:rsidRDefault="008A35C5" w:rsidP="008A35C5">
      <w:pPr>
        <w:rPr>
          <w:rFonts w:ascii="Arial Narrow" w:hAnsi="Arial Narrow"/>
        </w:rPr>
      </w:pPr>
    </w:p>
    <w:p w:rsidR="008F0008" w:rsidRDefault="008A35C5" w:rsidP="00536C33">
      <w:pPr>
        <w:tabs>
          <w:tab w:val="left" w:pos="450"/>
        </w:tabs>
        <w:ind w:left="1620" w:hanging="1530"/>
        <w:rPr>
          <w:rFonts w:ascii="Arial Narrow" w:hAnsi="Arial Narrow"/>
        </w:rPr>
      </w:pPr>
      <w:r w:rsidRPr="00125C37">
        <w:rPr>
          <w:rFonts w:ascii="Arial Narrow" w:hAnsi="Arial Narrow"/>
          <w:b/>
          <w:u w:val="single"/>
        </w:rPr>
        <w:lastRenderedPageBreak/>
        <w:t>UNDERSTAND:</w:t>
      </w:r>
      <w:r w:rsidRPr="00125C37">
        <w:rPr>
          <w:rFonts w:ascii="Arial Narrow" w:hAnsi="Arial Narrow"/>
        </w:rPr>
        <w:t xml:space="preserve"> </w:t>
      </w:r>
      <w:r w:rsidR="0029301B">
        <w:rPr>
          <w:rFonts w:ascii="Arial Narrow" w:hAnsi="Arial Narrow"/>
        </w:rPr>
        <w:t xml:space="preserve"> Chemistry is the study of matter and how it changes.  There are a lot of details to understand about the changes.  These are more complicated than just knowing the definitions of the words.  Often a drawing is </w:t>
      </w:r>
      <w:r w:rsidR="0029301B">
        <w:rPr>
          <w:rFonts w:ascii="Arial Narrow" w:hAnsi="Arial Narrow"/>
          <w:i/>
        </w:rPr>
        <w:t>crucial</w:t>
      </w:r>
      <w:r w:rsidR="0029301B">
        <w:rPr>
          <w:rFonts w:ascii="Arial Narrow" w:hAnsi="Arial Narrow"/>
        </w:rPr>
        <w:t xml:space="preserve"> to understanding.</w:t>
      </w:r>
    </w:p>
    <w:p w:rsidR="00D2382B" w:rsidRDefault="00D94FA7" w:rsidP="00012044">
      <w:pPr>
        <w:spacing w:line="360" w:lineRule="auto"/>
        <w:ind w:left="144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52213" cy="3044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4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2B" w:rsidRPr="00D2382B" w:rsidRDefault="00D2382B" w:rsidP="00D2382B">
      <w:pPr>
        <w:spacing w:line="360" w:lineRule="auto"/>
        <w:ind w:left="288"/>
        <w:rPr>
          <w:rFonts w:ascii="Arial Narrow" w:hAnsi="Arial Narrow"/>
        </w:rPr>
      </w:pPr>
    </w:p>
    <w:p w:rsidR="008A35C5" w:rsidRPr="00D2382B" w:rsidRDefault="008A35C5" w:rsidP="004A612A">
      <w:pPr>
        <w:spacing w:line="276" w:lineRule="auto"/>
        <w:ind w:left="360" w:hanging="446"/>
        <w:rPr>
          <w:rFonts w:ascii="Arial Narrow" w:hAnsi="Arial Narrow"/>
        </w:rPr>
      </w:pPr>
      <w:r w:rsidRPr="00D2382B">
        <w:rPr>
          <w:rFonts w:ascii="Arial Narrow" w:hAnsi="Arial Narrow"/>
          <w:b/>
          <w:u w:val="single"/>
        </w:rPr>
        <w:t xml:space="preserve">DO: </w:t>
      </w:r>
      <w:r w:rsidRPr="00D2382B">
        <w:rPr>
          <w:rFonts w:ascii="Arial Narrow" w:hAnsi="Arial Narrow"/>
        </w:rPr>
        <w:t xml:space="preserve">The things you need to ‘do’ are skills and processes that you need to independently do.  These are like the different actions you do to actually make a meal.  You will be tracking your progress in the table below and you can check them off when you see you are ready for </w:t>
      </w:r>
      <w:r w:rsidR="0073214D">
        <w:rPr>
          <w:rFonts w:ascii="Arial Narrow" w:hAnsi="Arial Narrow"/>
        </w:rPr>
        <w:t>the test</w:t>
      </w:r>
      <w:r w:rsidRPr="00D2382B">
        <w:rPr>
          <w:rFonts w:ascii="Arial Narrow" w:hAnsi="Arial Narrow"/>
        </w:rPr>
        <w:t xml:space="preserve">.  </w:t>
      </w:r>
    </w:p>
    <w:p w:rsidR="008A35C5" w:rsidRPr="00125C37" w:rsidRDefault="008A35C5" w:rsidP="008A35C5">
      <w:pPr>
        <w:rPr>
          <w:rFonts w:ascii="Arial Narrow" w:hAnsi="Arial Narrow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900"/>
        <w:gridCol w:w="900"/>
        <w:gridCol w:w="900"/>
        <w:gridCol w:w="2970"/>
      </w:tblGrid>
      <w:tr w:rsidR="008A35C5" w:rsidRPr="00125C37" w:rsidTr="0073214D">
        <w:trPr>
          <w:trHeight w:val="432"/>
        </w:trPr>
        <w:tc>
          <w:tcPr>
            <w:tcW w:w="4968" w:type="dxa"/>
            <w:vAlign w:val="center"/>
          </w:tcPr>
          <w:p w:rsidR="008A35C5" w:rsidRPr="00125C37" w:rsidRDefault="008A35C5" w:rsidP="0073214D">
            <w:pPr>
              <w:pStyle w:val="Normal1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125C37">
              <w:rPr>
                <w:rFonts w:ascii="Arial Narrow" w:hAnsi="Arial Narrow"/>
                <w:b/>
              </w:rPr>
              <w:t>Goal</w:t>
            </w:r>
          </w:p>
        </w:tc>
        <w:tc>
          <w:tcPr>
            <w:tcW w:w="2700" w:type="dxa"/>
            <w:gridSpan w:val="3"/>
            <w:vAlign w:val="center"/>
          </w:tcPr>
          <w:p w:rsidR="008A35C5" w:rsidRPr="00125C37" w:rsidRDefault="008A35C5" w:rsidP="0073214D">
            <w:pPr>
              <w:jc w:val="center"/>
              <w:rPr>
                <w:rFonts w:ascii="Arial Narrow" w:hAnsi="Arial Narrow"/>
                <w:b/>
              </w:rPr>
            </w:pPr>
            <w:r w:rsidRPr="00125C37">
              <w:rPr>
                <w:rFonts w:ascii="Arial Narrow" w:hAnsi="Arial Narrow"/>
                <w:b/>
              </w:rPr>
              <w:t>Progress on Goal</w:t>
            </w:r>
          </w:p>
        </w:tc>
        <w:tc>
          <w:tcPr>
            <w:tcW w:w="2970" w:type="dxa"/>
            <w:vAlign w:val="center"/>
          </w:tcPr>
          <w:p w:rsidR="008A35C5" w:rsidRPr="00125C37" w:rsidRDefault="008A35C5" w:rsidP="0073214D">
            <w:pPr>
              <w:jc w:val="center"/>
              <w:rPr>
                <w:rFonts w:ascii="Arial Narrow" w:hAnsi="Arial Narrow"/>
                <w:b/>
              </w:rPr>
            </w:pPr>
            <w:r w:rsidRPr="00125C37">
              <w:rPr>
                <w:rFonts w:ascii="Arial Narrow" w:hAnsi="Arial Narrow"/>
                <w:b/>
              </w:rPr>
              <w:t>What do I still need to study?</w:t>
            </w:r>
          </w:p>
        </w:tc>
      </w:tr>
      <w:tr w:rsidR="008A35C5" w:rsidRPr="00125C37">
        <w:trPr>
          <w:trHeight w:val="688"/>
        </w:trPr>
        <w:tc>
          <w:tcPr>
            <w:tcW w:w="4968" w:type="dxa"/>
            <w:vAlign w:val="center"/>
          </w:tcPr>
          <w:p w:rsidR="008A35C5" w:rsidRPr="00125C37" w:rsidRDefault="00D94FA7" w:rsidP="00D94FA7">
            <w:pPr>
              <w:pStyle w:val="Normal1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given any three of the following find the fourth : { temperature, vapor pressure, boiling-or-not, name of the substance} with the assistance of a graph like on pp. 279 or 289 </w:t>
            </w: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</w:tr>
      <w:tr w:rsidR="008A35C5" w:rsidRPr="00125C37">
        <w:trPr>
          <w:trHeight w:val="688"/>
        </w:trPr>
        <w:tc>
          <w:tcPr>
            <w:tcW w:w="4968" w:type="dxa"/>
            <w:vAlign w:val="center"/>
          </w:tcPr>
          <w:p w:rsidR="008A35C5" w:rsidRPr="00125C37" w:rsidRDefault="00D94FA7" w:rsidP="004A612A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If given a graph like on p. 272 describe the relative amounts of </w:t>
            </w:r>
            <w:proofErr w:type="spellStart"/>
            <w:r>
              <w:rPr>
                <w:rFonts w:ascii="Arial Narrow" w:hAnsi="Arial Narrow" w:cs="Arial"/>
              </w:rPr>
              <w:t>particlses</w:t>
            </w:r>
            <w:proofErr w:type="spellEnd"/>
            <w:r>
              <w:rPr>
                <w:rFonts w:ascii="Arial Narrow" w:hAnsi="Arial Narrow" w:cs="Arial"/>
              </w:rPr>
              <w:t xml:space="preserve"> that have certain amounts of energy</w:t>
            </w: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</w:tr>
      <w:tr w:rsidR="009D3B8F" w:rsidRPr="00125C37">
        <w:trPr>
          <w:trHeight w:val="688"/>
        </w:trPr>
        <w:tc>
          <w:tcPr>
            <w:tcW w:w="4968" w:type="dxa"/>
            <w:vAlign w:val="center"/>
          </w:tcPr>
          <w:p w:rsidR="009D3B8F" w:rsidRDefault="00D94FA7" w:rsidP="004A612A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Understand why the mm Hg and pressures are different in two drawings similar </w:t>
            </w:r>
            <w:proofErr w:type="spellStart"/>
            <w:r>
              <w:rPr>
                <w:rFonts w:ascii="Arial Narrow" w:hAnsi="Arial Narrow" w:cs="Arial"/>
              </w:rPr>
              <w:t>tp</w:t>
            </w:r>
            <w:proofErr w:type="spellEnd"/>
            <w:r>
              <w:rPr>
                <w:rFonts w:ascii="Arial Narrow" w:hAnsi="Arial Narrow" w:cs="Arial"/>
              </w:rPr>
              <w:t xml:space="preserve"> p. 277</w:t>
            </w: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</w:tr>
      <w:tr w:rsidR="009D3B8F" w:rsidRPr="00125C37">
        <w:trPr>
          <w:trHeight w:val="688"/>
        </w:trPr>
        <w:tc>
          <w:tcPr>
            <w:tcW w:w="4968" w:type="dxa"/>
            <w:vAlign w:val="center"/>
          </w:tcPr>
          <w:p w:rsidR="009D3B8F" w:rsidRDefault="00DC70C4" w:rsidP="004A612A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Make predictions about the changes that would occur if changes, including to the substance or temperature, were made to </w:t>
            </w:r>
            <w:r w:rsidR="002E7FDC">
              <w:rPr>
                <w:rFonts w:ascii="Arial Narrow" w:hAnsi="Arial Narrow" w:cs="Arial"/>
              </w:rPr>
              <w:t>any of the drawings in sections 10.1 or 10.2 of the textbook</w:t>
            </w: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9D3B8F" w:rsidRPr="00125C37" w:rsidRDefault="009D3B8F" w:rsidP="009B1A0B">
            <w:pPr>
              <w:rPr>
                <w:rFonts w:ascii="Arial Narrow" w:hAnsi="Arial Narrow"/>
              </w:rPr>
            </w:pPr>
          </w:p>
        </w:tc>
      </w:tr>
      <w:tr w:rsidR="008A35C5" w:rsidRPr="00125C37">
        <w:trPr>
          <w:trHeight w:val="688"/>
        </w:trPr>
        <w:tc>
          <w:tcPr>
            <w:tcW w:w="4968" w:type="dxa"/>
            <w:vAlign w:val="center"/>
          </w:tcPr>
          <w:p w:rsidR="008A35C5" w:rsidRPr="00125C37" w:rsidRDefault="002E7FDC" w:rsidP="004A612A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If given a phase diagram (p. 284) predict the numerous combinations of pressures and temperatures that would be considered 'boiling points' and 'melting points'</w:t>
            </w: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8A35C5" w:rsidRPr="00125C37" w:rsidRDefault="008A35C5" w:rsidP="009B1A0B">
            <w:pPr>
              <w:rPr>
                <w:rFonts w:ascii="Arial Narrow" w:hAnsi="Arial Narrow"/>
              </w:rPr>
            </w:pPr>
          </w:p>
        </w:tc>
      </w:tr>
    </w:tbl>
    <w:p w:rsidR="0029301B" w:rsidRDefault="00BB27A5" w:rsidP="00536C33">
      <w:pPr>
        <w:jc w:val="center"/>
        <w:rPr>
          <w:rFonts w:ascii="Arial" w:eastAsia="Times New Roman" w:hAnsi="Arial" w:cs="Arial"/>
          <w:sz w:val="2"/>
          <w:szCs w:val="2"/>
        </w:rPr>
      </w:pPr>
      <w:r w:rsidRPr="00BB27A5">
        <w:rPr>
          <w:rFonts w:ascii="Courier New" w:hAnsi="Courier New" w:cs="Courier New"/>
        </w:rPr>
        <w:t>(</w:t>
      </w:r>
      <w:proofErr w:type="gramStart"/>
      <w:r w:rsidRPr="00BB27A5">
        <w:rPr>
          <w:rFonts w:ascii="Courier New" w:hAnsi="Courier New" w:cs="Courier New"/>
        </w:rPr>
        <w:t>your</w:t>
      </w:r>
      <w:proofErr w:type="gramEnd"/>
      <w:r w:rsidRPr="00BB27A5">
        <w:rPr>
          <w:rFonts w:ascii="Courier New" w:hAnsi="Courier New" w:cs="Courier New"/>
        </w:rPr>
        <w:t xml:space="preserve"> textbook does a good job of explaining this</w:t>
      </w:r>
      <w:r>
        <w:rPr>
          <w:rFonts w:ascii="Courier New" w:hAnsi="Courier New" w:cs="Courier New"/>
        </w:rPr>
        <w:t xml:space="preserve"> unit</w:t>
      </w:r>
      <w:r w:rsidRPr="00BB27A5">
        <w:rPr>
          <w:rFonts w:ascii="Courier New" w:hAnsi="Courier New" w:cs="Courier New"/>
        </w:rPr>
        <w:t xml:space="preserve"> on pp. 266 - 287)</w:t>
      </w: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29301B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D94FA7" w:rsidRDefault="00D94FA7" w:rsidP="00D94FA7">
      <w:pPr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29301B" w:rsidRDefault="0029301B" w:rsidP="00536C33"/>
    <w:sectPr w:rsidR="0029301B" w:rsidSect="009D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6E"/>
    <w:multiLevelType w:val="hybridMultilevel"/>
    <w:tmpl w:val="E8B61138"/>
    <w:lvl w:ilvl="0" w:tplc="4BEAA5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5E4"/>
    <w:multiLevelType w:val="hybridMultilevel"/>
    <w:tmpl w:val="AEC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29C"/>
    <w:multiLevelType w:val="hybridMultilevel"/>
    <w:tmpl w:val="A5789726"/>
    <w:lvl w:ilvl="0" w:tplc="64EAF7F2">
      <w:start w:val="1"/>
      <w:numFmt w:val="bullet"/>
      <w:lvlText w:val=""/>
      <w:lvlJc w:val="left"/>
      <w:pPr>
        <w:tabs>
          <w:tab w:val="num" w:pos="216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D3E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1F86351"/>
    <w:multiLevelType w:val="hybridMultilevel"/>
    <w:tmpl w:val="C142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335B"/>
    <w:multiLevelType w:val="hybridMultilevel"/>
    <w:tmpl w:val="6046B0C0"/>
    <w:lvl w:ilvl="0" w:tplc="64EAF7F2">
      <w:start w:val="1"/>
      <w:numFmt w:val="bullet"/>
      <w:lvlText w:val=""/>
      <w:lvlJc w:val="left"/>
      <w:pPr>
        <w:tabs>
          <w:tab w:val="num" w:pos="216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255C2"/>
    <w:multiLevelType w:val="hybridMultilevel"/>
    <w:tmpl w:val="6C22B4AA"/>
    <w:lvl w:ilvl="0" w:tplc="4BEAA5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97E94"/>
    <w:multiLevelType w:val="hybridMultilevel"/>
    <w:tmpl w:val="957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66923"/>
    <w:multiLevelType w:val="hybridMultilevel"/>
    <w:tmpl w:val="5532D9E4"/>
    <w:lvl w:ilvl="0" w:tplc="4BEAA5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D4442"/>
    <w:rsid w:val="00012044"/>
    <w:rsid w:val="00026C0C"/>
    <w:rsid w:val="00037229"/>
    <w:rsid w:val="000F0567"/>
    <w:rsid w:val="00141BC5"/>
    <w:rsid w:val="001455FE"/>
    <w:rsid w:val="00226BE6"/>
    <w:rsid w:val="00243059"/>
    <w:rsid w:val="00244CB1"/>
    <w:rsid w:val="00270221"/>
    <w:rsid w:val="002718E2"/>
    <w:rsid w:val="0029301B"/>
    <w:rsid w:val="002E7FDC"/>
    <w:rsid w:val="004352BD"/>
    <w:rsid w:val="004A3725"/>
    <w:rsid w:val="004A612A"/>
    <w:rsid w:val="0053327C"/>
    <w:rsid w:val="00536C33"/>
    <w:rsid w:val="00601448"/>
    <w:rsid w:val="00603BED"/>
    <w:rsid w:val="006A68E5"/>
    <w:rsid w:val="0073214D"/>
    <w:rsid w:val="007567A3"/>
    <w:rsid w:val="007638F6"/>
    <w:rsid w:val="007C409D"/>
    <w:rsid w:val="007D4442"/>
    <w:rsid w:val="007E1D5E"/>
    <w:rsid w:val="00816ABC"/>
    <w:rsid w:val="0086540D"/>
    <w:rsid w:val="008A35C5"/>
    <w:rsid w:val="008D75A6"/>
    <w:rsid w:val="008F0008"/>
    <w:rsid w:val="009462BB"/>
    <w:rsid w:val="009706F5"/>
    <w:rsid w:val="009B1A0B"/>
    <w:rsid w:val="009C465F"/>
    <w:rsid w:val="009D3B8F"/>
    <w:rsid w:val="00A06711"/>
    <w:rsid w:val="00A54460"/>
    <w:rsid w:val="00AA692C"/>
    <w:rsid w:val="00AB317E"/>
    <w:rsid w:val="00AD3775"/>
    <w:rsid w:val="00B15A1E"/>
    <w:rsid w:val="00B3640F"/>
    <w:rsid w:val="00B367A4"/>
    <w:rsid w:val="00B61B5F"/>
    <w:rsid w:val="00B97007"/>
    <w:rsid w:val="00BB27A5"/>
    <w:rsid w:val="00BC27F0"/>
    <w:rsid w:val="00CF0ED2"/>
    <w:rsid w:val="00D2382B"/>
    <w:rsid w:val="00D94FA7"/>
    <w:rsid w:val="00DC70C4"/>
    <w:rsid w:val="00F630AD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5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A35C5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Arial"/>
      <w:color w:val="000000"/>
    </w:rPr>
  </w:style>
  <w:style w:type="paragraph" w:styleId="ListParagraph">
    <w:name w:val="List Paragraph"/>
    <w:basedOn w:val="Normal"/>
    <w:uiPriority w:val="99"/>
    <w:qFormat/>
    <w:rsid w:val="00603BE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603B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2– The Chemistry of Life</vt:lpstr>
    </vt:vector>
  </TitlesOfParts>
  <Company>MMSD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2– The Chemistry of Life</dc:title>
  <dc:creator>b721059</dc:creator>
  <cp:lastModifiedBy>MMSD</cp:lastModifiedBy>
  <cp:revision>5</cp:revision>
  <cp:lastPrinted>2012-10-02T18:33:00Z</cp:lastPrinted>
  <dcterms:created xsi:type="dcterms:W3CDTF">2014-02-11T05:29:00Z</dcterms:created>
  <dcterms:modified xsi:type="dcterms:W3CDTF">2014-02-11T16:34:00Z</dcterms:modified>
</cp:coreProperties>
</file>